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54" w:rsidRPr="000A5FC8" w:rsidRDefault="00C67354" w:rsidP="00C67354">
      <w:pPr>
        <w:tabs>
          <w:tab w:val="num" w:pos="720"/>
        </w:tabs>
        <w:spacing w:before="100" w:beforeAutospacing="1" w:after="100" w:afterAutospacing="1" w:line="276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C8">
        <w:rPr>
          <w:rFonts w:ascii="Times New Roman" w:hAnsi="Times New Roman" w:cs="Times New Roman"/>
          <w:b/>
          <w:sz w:val="24"/>
          <w:szCs w:val="24"/>
        </w:rPr>
        <w:t>INFORMACJA O OCHRONIE DANYCH OSOBOWYCH</w:t>
      </w:r>
    </w:p>
    <w:p w:rsidR="00C67354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</w:t>
      </w: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C6735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Jacek Król Praktyka Prywatna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w Zielonej Górze przy ul. Podgórnej 45/4a, 65-246 Zielona Góra</w:t>
      </w: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6735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NIP: 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9730337395</w:t>
      </w:r>
      <w:r w:rsidRPr="00C6735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, REGON: 970606504, </w:t>
      </w: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,,Administrator”.</w:t>
      </w:r>
    </w:p>
    <w:p w:rsidR="00C67354" w:rsidRPr="00C67354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Administratorem możliwy jest w następujący sposób:</w:t>
      </w:r>
    </w:p>
    <w:p w:rsidR="00C67354" w:rsidRDefault="00C67354" w:rsidP="00C67354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Pr="00C67354">
        <w:rPr>
          <w:rFonts w:ascii="Times New Roman" w:hAnsi="Times New Roman" w:cs="Times New Roman"/>
          <w:sz w:val="24"/>
          <w:szCs w:val="24"/>
        </w:rPr>
        <w:t xml:space="preserve"> </w:t>
      </w:r>
      <w:r w:rsidRPr="00C6735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Jacek Król Praktyka Prywatna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Podgórn</w:t>
      </w:r>
      <w:r w:rsidR="00CD59A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45/4a,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67354">
        <w:rPr>
          <w:rFonts w:ascii="Times New Roman" w:hAnsi="Times New Roman" w:cs="Times New Roman"/>
          <w:color w:val="000000" w:themeColor="text1"/>
          <w:sz w:val="24"/>
          <w:szCs w:val="24"/>
        </w:rPr>
        <w:t>65-246 Zielona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7354" w:rsidRPr="00C67354" w:rsidRDefault="00C67354" w:rsidP="00C67354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e-mail</w:t>
      </w:r>
      <w:r w:rsidR="00702F55">
        <w:rPr>
          <w:rFonts w:ascii="Times New Roman" w:eastAsia="Times New Roman" w:hAnsi="Times New Roman" w:cs="Times New Roman"/>
          <w:sz w:val="24"/>
          <w:szCs w:val="24"/>
          <w:lang w:eastAsia="pl-PL"/>
        </w:rPr>
        <w:t>: info@dermasan.pl</w:t>
      </w:r>
    </w:p>
    <w:p w:rsidR="00C67354" w:rsidRDefault="00C67354" w:rsidP="00C67354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telefonicznie: </w:t>
      </w:r>
      <w:r w:rsidR="00702F55">
        <w:rPr>
          <w:rFonts w:ascii="Times New Roman" w:eastAsia="Times New Roman" w:hAnsi="Times New Roman" w:cs="Times New Roman"/>
          <w:sz w:val="24"/>
          <w:szCs w:val="24"/>
          <w:lang w:eastAsia="pl-PL"/>
        </w:rPr>
        <w:t>733 113 710</w:t>
      </w:r>
      <w:bookmarkStart w:id="0" w:name="_GoBack"/>
      <w:bookmarkEnd w:id="0"/>
    </w:p>
    <w:p w:rsidR="00C67354" w:rsidRPr="00C67354" w:rsidRDefault="00C67354" w:rsidP="00C67354">
      <w:pPr>
        <w:pStyle w:val="Akapitzlist"/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hAnsi="Times New Roman" w:cs="Times New Roman"/>
          <w:sz w:val="24"/>
          <w:szCs w:val="24"/>
        </w:rPr>
        <w:t>w siedzibie Administratora.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35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osobowych w zakresie prowadzenia działalności leczniczej, w tym także w zakresie prowadzenia dokumentacji medycznej, jest art. 6 ust. 1 lit. c </w:t>
      </w:r>
      <w:r w:rsidRPr="000A5FC8">
        <w:rPr>
          <w:rFonts w:ascii="Times New Roman" w:hAnsi="Times New Roman" w:cs="Times New Roman"/>
          <w:sz w:val="24"/>
          <w:szCs w:val="24"/>
        </w:rPr>
        <w:t>oraz art. 9 ust. 2 lit. c) i h)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,,RODO”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zw. z przepisami ustawy z dnia 15 kwietnia 2011 r. o działalności leczniczej,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06 listopada 2008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prawach pacjenta i Rzeczniku Praw Pacjenta oraz </w:t>
      </w:r>
      <w:r w:rsidRPr="000A5FC8">
        <w:rPr>
          <w:rFonts w:ascii="Times New Roman" w:hAnsi="Times New Roman" w:cs="Times New Roman"/>
          <w:sz w:val="24"/>
          <w:szCs w:val="24"/>
        </w:rPr>
        <w:t>Rozporządzenia Ministra Zdrowia z dnia 9 listopada 2015 r. w sprawie rodzajów, zakresu i wzorów dokumentacji medycznej oraz sposobu jej przetwarzania.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0A5FC8">
        <w:rPr>
          <w:rFonts w:ascii="Times New Roman" w:hAnsi="Times New Roman" w:cs="Times New Roman"/>
          <w:sz w:val="24"/>
          <w:szCs w:val="24"/>
        </w:rPr>
        <w:t>przetwarzane są w związku z udzielaniem przez Administratora świadczeń zdrowotnych, w następujących celach: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na podstawie art. 9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FC8">
        <w:rPr>
          <w:rFonts w:ascii="Times New Roman" w:hAnsi="Times New Roman" w:cs="Times New Roman"/>
          <w:sz w:val="24"/>
          <w:szCs w:val="24"/>
        </w:rPr>
        <w:t xml:space="preserve">2 lit. h) RODO - profilaktyki zdrowotnej, diagnozy medycznej, zapewnienia opieki zdrowotnej, leczenia lub zarządzania systemami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 xml:space="preserve">i usługami opieki zdrowotnej – przez okres świadczenia opieki zdrowotnej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>i wymagany przepisami prawa okres archiwizacji dokumentacji medycznej;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na podstawie art. 6 ust. 1 b) RODO - wykonania umowy zawartej z Pacjentem – przez okres obowiązywania umowy;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na podstawie art. 6 ust. 1 c) RODO - wykonania ciążących na Administratorze obowiązków prawnych, np. dla celów administracyjnych, ewidencyjnych, podatkowych, archiwizacyjnych – w okresie koniecznym dla realizacji poszczególnych obowiązków wynikających z przepisów prawa;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na podstawie art. 6 ust. 1 lit. d) oraz art. 9 ust.2 lit. c) RODO - ochrony żywotnych interesów Pacjentów lub innych osób fizycznych np. w zakresie ochrony integralności fizycznej lub życia osoby, której dane dotyczą – w okresie koniecznym dla podjęcia interwencji;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na podstawie art. 6 ust. 1 lit. f) RODO - ochrony prawnie uzasadnionego interesu Administratora - w celu dochodzenia roszczeń – przez okres wymagalności ewentualnych roszczeń powstałych w związku z świadczeniem usług przez Administratora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354" w:rsidRPr="000A5FC8" w:rsidRDefault="00C67354" w:rsidP="00C6735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 xml:space="preserve">na podstawie art. 6 ust. 1 lit. f) RODO - ochrony prawnie uzasadnionego interesu Administratora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A5FC8">
        <w:rPr>
          <w:rFonts w:ascii="Times New Roman" w:hAnsi="Times New Roman" w:cs="Times New Roman"/>
          <w:sz w:val="24"/>
          <w:szCs w:val="24"/>
        </w:rPr>
        <w:t xml:space="preserve">związku ze stosowaniem monitoringu wizyjnego w celu </w:t>
      </w:r>
      <w:r w:rsidRPr="000A5FC8">
        <w:rPr>
          <w:rFonts w:ascii="Times New Roman" w:hAnsi="Times New Roman" w:cs="Times New Roman"/>
          <w:sz w:val="24"/>
          <w:szCs w:val="24"/>
        </w:rPr>
        <w:lastRenderedPageBreak/>
        <w:t>zapewnienia bezpieczeństwa osób i mienia na terenie siedziby Administratora – przez okres nieprzekraczający 2 lat, za wyjątkiem sytuacji wykorzystania zapisów monitoringu w toku postępowań sądowo-administracyjnych – okres zostanie wydłużony o czas trwania postępowań.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 xml:space="preserve">Podanie danych osobowych jest dobrowolne, jednakże konieczne dla realizacji usług </w:t>
      </w:r>
      <w:r>
        <w:rPr>
          <w:rFonts w:ascii="Times New Roman" w:hAnsi="Times New Roman" w:cs="Times New Roman"/>
          <w:sz w:val="24"/>
          <w:szCs w:val="24"/>
        </w:rPr>
        <w:t>medycznych</w:t>
      </w:r>
      <w:r w:rsidRPr="000A5FC8">
        <w:rPr>
          <w:rFonts w:ascii="Times New Roman" w:hAnsi="Times New Roman" w:cs="Times New Roman"/>
          <w:sz w:val="24"/>
          <w:szCs w:val="24"/>
        </w:rPr>
        <w:t xml:space="preserve"> świadczonych przez Administratora. Brak zgody na przetwarzanie danych osobowych w celach określonych w pkt </w:t>
      </w:r>
      <w:r w:rsidR="00CD59A3">
        <w:rPr>
          <w:rFonts w:ascii="Times New Roman" w:hAnsi="Times New Roman" w:cs="Times New Roman"/>
          <w:sz w:val="24"/>
          <w:szCs w:val="24"/>
        </w:rPr>
        <w:t>4</w:t>
      </w:r>
      <w:r w:rsidRPr="000A5FC8">
        <w:rPr>
          <w:rFonts w:ascii="Times New Roman" w:hAnsi="Times New Roman" w:cs="Times New Roman"/>
          <w:sz w:val="24"/>
          <w:szCs w:val="24"/>
        </w:rPr>
        <w:t xml:space="preserve"> skutkować będzie niemożnością świadczenia usługi medycznej.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danych osobowe, które Administrator przetwarza wynikają z obowiązujących przepisów prawa i wymagane są w celu wykonania usług medycznych. Rodzaj gromadzonych danych osobowych zależy również od rodzaju usługi medycznej. </w:t>
      </w:r>
    </w:p>
    <w:p w:rsidR="00C67354" w:rsidRPr="000A5FC8" w:rsidRDefault="00C67354" w:rsidP="00C6735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przetwarzaniem danych osobowych w celach wskazanych w pkt. </w:t>
      </w:r>
      <w:r w:rsidR="00CD59A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dane osobowe mogą być udostępniane innym odbiorcom lub kategoriom odbiorców: </w:t>
      </w:r>
    </w:p>
    <w:p w:rsidR="00C67354" w:rsidRPr="000A5FC8" w:rsidRDefault="00C67354" w:rsidP="00C6735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 xml:space="preserve">podmiotom bezpośrednio uczestniczącym w realizacji usług świadczonych przez Administratora (np. lekarzom) oraz 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udzielającym świadczeń zdrowotnych, jeżeli przekazanie danych jest niezbędne do zapewnienia ciągłości świadczeń zdrowotnych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354" w:rsidRPr="000A5FC8" w:rsidRDefault="00C67354" w:rsidP="00C6735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serwisującym urządzenia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354" w:rsidRPr="000A5FC8" w:rsidRDefault="00C67354" w:rsidP="00C6735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podmiotom, które przetwarzają dane osobowe w imieniu Administratora na podstawie zawartej z Administratorem umowy powierzenia przetwarzania danych osobowych (tzw. podmioty przetwarzające), np. w zakresie świadczenia usług informatycznych, doradczych, księgowych, prawnych 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7354" w:rsidRPr="000A5FC8" w:rsidRDefault="00C67354" w:rsidP="00C6735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podmiotom prowadzącym działalność pocztową/kurierską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354" w:rsidRPr="000A5FC8" w:rsidRDefault="00C67354" w:rsidP="00C6735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podmiotom publicznym uprawnionym na podstawie przepisów szczególnych.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 xml:space="preserve">Administrator może pozyskiwać dane osobowe Pacjentów od innych podmiotów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 xml:space="preserve">w ramach współpracy, w której wykorzystywane są elektroniczne platformy lub systemy obsługi. Uzyskane w ten sposób dane obejmują oprócz ogólnych danych osobowych takich jak imię, nazwisko, dane teleadresowe, także szczególne kategorie danych obejmujące m.in. wyniki badań, informacje o stanie zdrowia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 xml:space="preserve">z procesem leczenia. Dane te będą przetwarzane w celu wykonania umowy przez okres jej realizacji lub celem dochodzenia ewentualnych roszczeń w okresie wymagalności,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>a także w celu wykonania ciążących na Administratorze obowiązków prawnych związanych z archiwizacją.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22709106"/>
      <w:r w:rsidRPr="000A5FC8">
        <w:rPr>
          <w:rFonts w:ascii="Times New Roman" w:hAnsi="Times New Roman" w:cs="Times New Roman"/>
          <w:sz w:val="24"/>
          <w:szCs w:val="24"/>
        </w:rPr>
        <w:t xml:space="preserve">Osobie, której dane dotyczą </w:t>
      </w:r>
      <w:bookmarkEnd w:id="1"/>
      <w:r w:rsidRPr="000A5FC8">
        <w:rPr>
          <w:rFonts w:ascii="Times New Roman" w:hAnsi="Times New Roman" w:cs="Times New Roman"/>
          <w:sz w:val="24"/>
          <w:szCs w:val="24"/>
        </w:rPr>
        <w:t xml:space="preserve">przysługuje prawo żądania dostępu do danych osobowych – w tym uzyskania informacji o ich przetwarzaniu oraz o kopię danych, prawo do ich sprostowania oraz uzupełniania. Możliwość skorzystania przez osobę, której dane dotyczą z prawa do usunięcia danych, ograniczenia przetwarzania, przeniesienia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 xml:space="preserve">i wniesienia sprzeciwu wobec przetwarzania, zależy od celu i podstawy prawnej przetwarzania tych danych przez Administratora, tak więc Administrator może odmówić skorzystania z tych uprawnień w związku z obowiązkami wynikającymi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C8">
        <w:rPr>
          <w:rFonts w:ascii="Times New Roman" w:hAnsi="Times New Roman" w:cs="Times New Roman"/>
          <w:sz w:val="24"/>
          <w:szCs w:val="24"/>
        </w:rPr>
        <w:t>z przepisów szczególnych.</w:t>
      </w:r>
    </w:p>
    <w:p w:rsidR="00C67354" w:rsidRPr="000A5FC8" w:rsidRDefault="00C67354" w:rsidP="00C6735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lastRenderedPageBreak/>
        <w:t>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FC8">
        <w:rPr>
          <w:rFonts w:ascii="Times New Roman" w:hAnsi="Times New Roman" w:cs="Times New Roman"/>
          <w:sz w:val="24"/>
          <w:szCs w:val="24"/>
        </w:rPr>
        <w:t>, której dane dotyczą może zrealizować swoje uprawnienia poprzez złożenie odpowiedniego oświadczenia Administratorowi – osobiście, za pośrednictwem poczty tradycyjnej lub elektronicznej. Administrator jest uprawniony do uwierzytelnienia tożsamości osoby, od której oświadczenie pochodzi.</w:t>
      </w:r>
    </w:p>
    <w:p w:rsidR="00C67354" w:rsidRPr="000A5FC8" w:rsidRDefault="00C67354" w:rsidP="00C6735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Osobie, której dane dotyczą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wniesienia skargi do organu nadzorczego </w:t>
      </w:r>
      <w:r w:rsidRPr="000A5FC8">
        <w:rPr>
          <w:rFonts w:ascii="Times New Roman" w:hAnsi="Times New Roman" w:cs="Times New Roman"/>
          <w:sz w:val="24"/>
          <w:szCs w:val="24"/>
        </w:rPr>
        <w:t xml:space="preserve">- Prezesa </w:t>
      </w:r>
      <w:r w:rsidRPr="000A5FC8">
        <w:rPr>
          <w:rFonts w:ascii="Times New Roman" w:hAnsi="Times New Roman" w:cs="Times New Roman"/>
          <w:bCs/>
          <w:sz w:val="24"/>
          <w:szCs w:val="24"/>
        </w:rPr>
        <w:t xml:space="preserve">Urząd Ochrony Danych Osobowych, </w:t>
      </w:r>
      <w:r w:rsidRPr="000A5FC8">
        <w:rPr>
          <w:rFonts w:ascii="Times New Roman" w:hAnsi="Times New Roman" w:cs="Times New Roman"/>
          <w:sz w:val="24"/>
          <w:szCs w:val="24"/>
        </w:rPr>
        <w:t xml:space="preserve">ul. Stawki 2, 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00-193 Warszawa, </w:t>
      </w:r>
      <w:r w:rsidRPr="000A5FC8">
        <w:rPr>
          <w:rFonts w:ascii="Times New Roman" w:hAnsi="Times New Roman" w:cs="Times New Roman"/>
          <w:sz w:val="24"/>
          <w:szCs w:val="24"/>
        </w:rPr>
        <w:t>w przypadku uznania, że przetwarzanie danych osobowych narusza przepisy prawa.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354" w:rsidRPr="000A5FC8" w:rsidRDefault="00C67354" w:rsidP="00C6735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Administrator nie zamierza przekazywać danych osobowych do państw trzecich (poza Europejski Obszar Gospodarczy), za wyjątkiem sytuacji, w których następuje to na wniosek osoby, której dane dotyczą.</w:t>
      </w: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7354" w:rsidRPr="000A5FC8" w:rsidRDefault="00C67354" w:rsidP="00C6735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hAnsi="Times New Roman" w:cs="Times New Roman"/>
          <w:sz w:val="24"/>
          <w:szCs w:val="24"/>
        </w:rPr>
        <w:t>Administrator nie stosuje „profilowania”, co oznacza formę zautomatyzowanego przetwarzania danych osobowych, polegającego na wykorzystaniu danych osobowych do oceny niektórych czynników osobowych osoby fizycznej, w szczególności do analizy lub prognozy aspektów dotyczących osobistych preferencji i zainteresowań.</w:t>
      </w:r>
    </w:p>
    <w:p w:rsidR="00C67354" w:rsidRPr="000A5FC8" w:rsidRDefault="00C67354" w:rsidP="00C6735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zawarte w dokumentacji medycznej będą przetwarzane zgodnie z wymogami ustawy z dnia 6 listopada 2008 r. o prawach pacjenta i Rzeczniku Praw Pacjenta, tj. przez okres 20 lat, licząc od końca roku kalendarzowego, w którym dokonano ostatniego wpisu, z wyjątkiem: </w:t>
      </w:r>
    </w:p>
    <w:p w:rsidR="00C67354" w:rsidRPr="000A5FC8" w:rsidRDefault="00C67354" w:rsidP="00C67354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medycznej w przypadku zgonu pacjenta na skutek uszkodzenia ciała lub zatrucia, która będzie przechowywana przez okres 30 lat, licząc od końca roku kalendarzowego, w którym nastąpił zgon,</w:t>
      </w:r>
    </w:p>
    <w:p w:rsidR="00C67354" w:rsidRPr="000A5FC8" w:rsidRDefault="00C67354" w:rsidP="00C67354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 rentgenowskich przechowywanych poza dokumentacją medyczną pacjenta, które będą przechowywane przez okres 10 lat, licząc od końca roku kalendarzowego, w którym wykonano zdjęcie,</w:t>
      </w:r>
    </w:p>
    <w:p w:rsidR="00C67354" w:rsidRPr="000A5FC8" w:rsidRDefault="00C67354" w:rsidP="00C67354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skierowań na badania lub zleceń lekarza, które będą przechowywane przez okres 5 lat, licząc od końca roku kalendarzowego, w którym udzielono świadczenia zdrowotnego będącego przedmiotem skierowania lub zlecenia lekarza, a przypadkach, gdy świadczenie nie zostało udzielone z powodu niezgłoszenia się pacjenta w ustalonym terminie – przez okres 2 lat, chyba że pacjent odebrał skierowanie,</w:t>
      </w:r>
    </w:p>
    <w:p w:rsidR="00C67354" w:rsidRPr="000A5FC8" w:rsidRDefault="00C67354" w:rsidP="00C67354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C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medycznej dotyczącej dzieci do ukończenia 2. roku życia, która będzie przechowywana przez okres 22 lat.</w:t>
      </w:r>
    </w:p>
    <w:p w:rsidR="00C67354" w:rsidRPr="000A5FC8" w:rsidRDefault="00C67354" w:rsidP="00C673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354" w:rsidRDefault="00C67354" w:rsidP="00C67354"/>
    <w:p w:rsidR="00C67354" w:rsidRDefault="00C67354"/>
    <w:sectPr w:rsidR="00C6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C1"/>
    <w:multiLevelType w:val="hybridMultilevel"/>
    <w:tmpl w:val="B65EA214"/>
    <w:lvl w:ilvl="0" w:tplc="7C8EF87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0241B"/>
    <w:multiLevelType w:val="hybridMultilevel"/>
    <w:tmpl w:val="CDAE4BA8"/>
    <w:lvl w:ilvl="0" w:tplc="A354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E3DB5"/>
    <w:multiLevelType w:val="hybridMultilevel"/>
    <w:tmpl w:val="28F48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F30DD"/>
    <w:multiLevelType w:val="hybridMultilevel"/>
    <w:tmpl w:val="54F236D6"/>
    <w:lvl w:ilvl="0" w:tplc="9F10A764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4"/>
    <w:rsid w:val="00702F55"/>
    <w:rsid w:val="00C67354"/>
    <w:rsid w:val="00CD59A3"/>
    <w:rsid w:val="00C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3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7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3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7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HASSA</dc:creator>
  <cp:lastModifiedBy>admin</cp:lastModifiedBy>
  <cp:revision>2</cp:revision>
  <dcterms:created xsi:type="dcterms:W3CDTF">2018-09-11T10:14:00Z</dcterms:created>
  <dcterms:modified xsi:type="dcterms:W3CDTF">2018-09-11T10:14:00Z</dcterms:modified>
</cp:coreProperties>
</file>